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99" w:rsidRDefault="008E7599" w:rsidP="008E7599">
      <w:pPr>
        <w:widowControl/>
        <w:jc w:val="left"/>
      </w:pPr>
      <w:bookmarkStart w:id="0" w:name="_Toc16065"/>
      <w:r>
        <w:rPr>
          <w:rFonts w:ascii="微软雅黑" w:eastAsia="微软雅黑" w:hAnsi="微软雅黑" w:cs="微软雅黑" w:hint="eastAsia"/>
          <w:b/>
          <w:color w:val="231F20"/>
          <w:kern w:val="0"/>
          <w:sz w:val="32"/>
          <w:szCs w:val="32"/>
        </w:rPr>
        <w:t>【表八】展品物流、运输指南及收费标准</w:t>
      </w:r>
      <w:r>
        <w:rPr>
          <w:rFonts w:ascii="思源黑体 CN Bold" w:eastAsia="思源黑体 CN Bold" w:hAnsi="思源黑体 CN Bold" w:cs="思源黑体 CN Bold"/>
          <w:b/>
          <w:color w:val="231F20"/>
          <w:kern w:val="0"/>
          <w:sz w:val="24"/>
        </w:rPr>
        <w:t xml:space="preserve"> </w:t>
      </w:r>
    </w:p>
    <w:p w:rsidR="008E7599" w:rsidRPr="00851555" w:rsidRDefault="008E7599" w:rsidP="008E7599">
      <w:pPr>
        <w:widowControl/>
        <w:jc w:val="left"/>
        <w:rPr>
          <w:sz w:val="22"/>
          <w:szCs w:val="22"/>
        </w:rPr>
      </w:pPr>
      <w:r w:rsidRPr="00851555">
        <w:rPr>
          <w:rFonts w:ascii="思源黑体 CN Light" w:eastAsia="思源黑体 CN Light" w:hAnsi="思源黑体 CN Light" w:cs="思源黑体 CN Light"/>
          <w:color w:val="231F20"/>
          <w:kern w:val="0"/>
          <w:sz w:val="22"/>
          <w:szCs w:val="22"/>
        </w:rPr>
        <w:t>地址：</w:t>
      </w:r>
      <w:r w:rsidRPr="00851555">
        <w:rPr>
          <w:rFonts w:ascii="思源黑体 CN Light" w:eastAsia="思源黑体 CN Light" w:hAnsi="思源黑体 CN Light" w:cs="思源黑体 CN Light"/>
          <w:color w:val="3E3E3F"/>
          <w:kern w:val="0"/>
          <w:sz w:val="22"/>
          <w:szCs w:val="22"/>
        </w:rPr>
        <w:t xml:space="preserve">大连国际会议中心（大连市中山区港浦路 3 号）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一 展品运输及进出馆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参展商参展的展品可委托主场物流服务提供商办理展品的提货、市内运输、临时存放、进馆就位等有关事宜。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如需服务，相关具体事宜请按前文所列联系办法自行与其联系，索取《运输指南》。展品运输、进出馆费用须由参展商自行支付，请在决定使用任何有关服务之前详细了解相关服务项目和具体价格，并事先达成协议， 避免出现问题产生矛盾。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二 展品运输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自行运输展品的外埠参展厂商须根据大连市公安交通管理局对外地车辆行驶的有关规定，办理有关的手续。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三 展品进出馆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1. 为保证展品的安全，参展厂商如需提供馆内运输及进出馆就位等服务，原则上应委托展览会指定的运输代 理公司。如需展览会运输代理公司提供叉车、吊机等设备完成展品的就位工作，请提前向主场指定搭建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商提供参展样机的外型尺寸、重量、到达时间、放置的具体位置等信息，以便协调机力。运输代理在展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会现场将设有现场办公室，并有专人协调现场事宜。对于展商自行运送展品就位过程中出现的任何问题，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主办单位不承担任何责任。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2. 参展厂商如有重大件展品进馆，则必须于2019 年 11 月 13 日 17 时前将展品运抵展场，并提前与展览会主办单位及主场搭建服务方联系安排提前进馆的事宜。此类展品必须在13 日当日进馆，以免耽搁其它展台施工进度。如出现因此类展品迟到而导致无法进馆或无法置入已搭设完毕的展台的情况，主办单位不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承担任何责任。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3. 展品及展览用具进馆后，须填写《展品入馆清单》并送交到主场服务报到处。除随身携带的私人物品外，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所有展品及展览用具出馆时均需根据《展品入馆清单》开具出门证。出门证由参展厂商在展览会闭幕前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到主场服务报到处办理。 </w:t>
      </w:r>
    </w:p>
    <w:p w:rsidR="008E7599" w:rsidRDefault="008E7599" w:rsidP="008E7599">
      <w:pPr>
        <w:widowControl/>
        <w:jc w:val="left"/>
        <w:rPr>
          <w:rFonts w:asciiTheme="minorEastAsia" w:hAnsiTheme="minorEastAsia" w:cstheme="minorEastAsia"/>
          <w:szCs w:val="21"/>
        </w:rPr>
      </w:pPr>
      <w:r>
        <w:rPr>
          <w:rFonts w:ascii="微软雅黑" w:eastAsia="微软雅黑" w:hAnsi="微软雅黑" w:cs="微软雅黑" w:hint="eastAsia"/>
          <w:color w:val="231F20"/>
          <w:kern w:val="0"/>
          <w:sz w:val="24"/>
        </w:rPr>
        <w:t>会展场内物流服务及收费标准</w:t>
      </w:r>
      <w:r>
        <w:rPr>
          <w:rFonts w:asciiTheme="minorEastAsia" w:hAnsiTheme="minorEastAsia" w:cstheme="minorEastAsia" w:hint="eastAsia"/>
          <w:color w:val="231F20"/>
          <w:kern w:val="0"/>
          <w:szCs w:val="21"/>
        </w:rPr>
        <w:t xml:space="preserve"> </w:t>
      </w:r>
    </w:p>
    <w:p w:rsidR="008E7599" w:rsidRDefault="008E7599" w:rsidP="008E7599">
      <w:pPr>
        <w:widowControl/>
        <w:jc w:val="left"/>
        <w:rPr>
          <w:rFonts w:asciiTheme="minorEastAsia" w:hAnsiTheme="minorEastAsia" w:cstheme="minorEastAsia"/>
          <w:szCs w:val="21"/>
        </w:rPr>
      </w:pPr>
      <w:r>
        <w:rPr>
          <w:rFonts w:asciiTheme="minorEastAsia" w:hAnsiTheme="minorEastAsia" w:cstheme="minorEastAsia" w:hint="eastAsia"/>
          <w:color w:val="231F20"/>
          <w:kern w:val="0"/>
          <w:szCs w:val="21"/>
        </w:rPr>
        <w:t xml:space="preserve">物流信息填写表 </w:t>
      </w:r>
    </w:p>
    <w:p w:rsidR="008E7599" w:rsidRDefault="008E7599" w:rsidP="008E7599">
      <w:pPr>
        <w:widowControl/>
        <w:jc w:val="left"/>
        <w:rPr>
          <w:rFonts w:asciiTheme="majorEastAsia" w:eastAsiaTheme="majorEastAsia" w:hAnsiTheme="majorEastAsia" w:cstheme="majorEastAsia"/>
          <w:color w:val="231F20"/>
          <w:kern w:val="0"/>
          <w:szCs w:val="21"/>
        </w:rPr>
      </w:pPr>
      <w:r>
        <w:rPr>
          <w:rFonts w:asciiTheme="majorEastAsia" w:eastAsiaTheme="majorEastAsia" w:hAnsiTheme="majorEastAsia" w:cstheme="majorEastAsia" w:hint="eastAsia"/>
          <w:color w:val="231F20"/>
          <w:kern w:val="0"/>
          <w:szCs w:val="21"/>
        </w:rPr>
        <w:t>参展商须将物流信息填写表填好粘贴于货件表面</w:t>
      </w:r>
    </w:p>
    <w:tbl>
      <w:tblPr>
        <w:tblStyle w:val="a6"/>
        <w:tblW w:w="0" w:type="auto"/>
        <w:tblLook w:val="04A0"/>
      </w:tblPr>
      <w:tblGrid>
        <w:gridCol w:w="1423"/>
        <w:gridCol w:w="4269"/>
        <w:gridCol w:w="1423"/>
        <w:gridCol w:w="2847"/>
      </w:tblGrid>
      <w:tr w:rsidR="008E7599" w:rsidTr="000829C2">
        <w:trPr>
          <w:trHeight w:val="409"/>
        </w:trPr>
        <w:tc>
          <w:tcPr>
            <w:tcW w:w="9962" w:type="dxa"/>
            <w:gridSpan w:val="4"/>
            <w:shd w:val="clear" w:color="auto" w:fill="EEECE1" w:themeFill="background2"/>
            <w:vAlign w:val="center"/>
          </w:tcPr>
          <w:p w:rsidR="008E7599" w:rsidRDefault="008E7599" w:rsidP="000829C2">
            <w:pPr>
              <w:widowControl/>
              <w:jc w:val="center"/>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物流信息填写表</w:t>
            </w:r>
          </w:p>
        </w:tc>
      </w:tr>
      <w:tr w:rsidR="008E7599" w:rsidTr="000829C2">
        <w:tc>
          <w:tcPr>
            <w:tcW w:w="1423"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展览会名称</w:t>
            </w:r>
          </w:p>
        </w:tc>
        <w:tc>
          <w:tcPr>
            <w:tcW w:w="8539" w:type="dxa"/>
            <w:gridSpan w:val="3"/>
          </w:tcPr>
          <w:p w:rsidR="008E7599" w:rsidRDefault="008E7599" w:rsidP="000829C2">
            <w:pPr>
              <w:widowControl/>
              <w:jc w:val="left"/>
              <w:rPr>
                <w:rFonts w:asciiTheme="majorEastAsia" w:eastAsiaTheme="majorEastAsia" w:hAnsiTheme="majorEastAsia" w:cstheme="majorEastAsia"/>
                <w:color w:val="231F20"/>
                <w:szCs w:val="21"/>
              </w:rPr>
            </w:pPr>
          </w:p>
        </w:tc>
      </w:tr>
      <w:tr w:rsidR="008E7599" w:rsidTr="000829C2">
        <w:trPr>
          <w:trHeight w:val="419"/>
        </w:trPr>
        <w:tc>
          <w:tcPr>
            <w:tcW w:w="1423"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参展商名称</w:t>
            </w:r>
          </w:p>
        </w:tc>
        <w:tc>
          <w:tcPr>
            <w:tcW w:w="8539" w:type="dxa"/>
            <w:gridSpan w:val="3"/>
          </w:tcPr>
          <w:p w:rsidR="008E7599" w:rsidRDefault="008E7599" w:rsidP="000829C2">
            <w:pPr>
              <w:widowControl/>
              <w:jc w:val="left"/>
              <w:rPr>
                <w:rFonts w:asciiTheme="majorEastAsia" w:eastAsiaTheme="majorEastAsia" w:hAnsiTheme="majorEastAsia" w:cstheme="majorEastAsia"/>
                <w:color w:val="231F20"/>
                <w:szCs w:val="21"/>
              </w:rPr>
            </w:pPr>
          </w:p>
        </w:tc>
      </w:tr>
      <w:tr w:rsidR="008E7599" w:rsidTr="000829C2">
        <w:tc>
          <w:tcPr>
            <w:tcW w:w="1423"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展位号</w:t>
            </w:r>
          </w:p>
        </w:tc>
        <w:tc>
          <w:tcPr>
            <w:tcW w:w="4269" w:type="dxa"/>
          </w:tcPr>
          <w:p w:rsidR="008E7599" w:rsidRDefault="008E7599" w:rsidP="000829C2">
            <w:pPr>
              <w:widowControl/>
              <w:jc w:val="left"/>
              <w:rPr>
                <w:rFonts w:asciiTheme="majorEastAsia" w:eastAsiaTheme="majorEastAsia" w:hAnsiTheme="majorEastAsia" w:cstheme="majorEastAsia"/>
                <w:color w:val="231F20"/>
                <w:szCs w:val="21"/>
              </w:rPr>
            </w:pPr>
          </w:p>
        </w:tc>
        <w:tc>
          <w:tcPr>
            <w:tcW w:w="1423"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包装类型</w:t>
            </w:r>
          </w:p>
        </w:tc>
        <w:tc>
          <w:tcPr>
            <w:tcW w:w="2847"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纸质□ / 木质□ / 其他□</w:t>
            </w:r>
          </w:p>
        </w:tc>
      </w:tr>
      <w:tr w:rsidR="008E7599" w:rsidTr="000829C2">
        <w:tc>
          <w:tcPr>
            <w:tcW w:w="1423"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联系人</w:t>
            </w:r>
          </w:p>
        </w:tc>
        <w:tc>
          <w:tcPr>
            <w:tcW w:w="4269" w:type="dxa"/>
          </w:tcPr>
          <w:p w:rsidR="008E7599" w:rsidRDefault="008E7599" w:rsidP="000829C2">
            <w:pPr>
              <w:widowControl/>
              <w:jc w:val="left"/>
              <w:rPr>
                <w:rFonts w:asciiTheme="majorEastAsia" w:eastAsiaTheme="majorEastAsia" w:hAnsiTheme="majorEastAsia" w:cstheme="majorEastAsia"/>
                <w:color w:val="231F20"/>
                <w:szCs w:val="21"/>
              </w:rPr>
            </w:pPr>
          </w:p>
        </w:tc>
        <w:tc>
          <w:tcPr>
            <w:tcW w:w="1423"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联系电话</w:t>
            </w:r>
          </w:p>
        </w:tc>
        <w:tc>
          <w:tcPr>
            <w:tcW w:w="2847" w:type="dxa"/>
          </w:tcPr>
          <w:p w:rsidR="008E7599" w:rsidRDefault="008E7599" w:rsidP="000829C2">
            <w:pPr>
              <w:widowControl/>
              <w:jc w:val="left"/>
              <w:rPr>
                <w:rFonts w:asciiTheme="majorEastAsia" w:eastAsiaTheme="majorEastAsia" w:hAnsiTheme="majorEastAsia" w:cstheme="majorEastAsia"/>
                <w:color w:val="231F20"/>
                <w:szCs w:val="21"/>
              </w:rPr>
            </w:pPr>
          </w:p>
        </w:tc>
      </w:tr>
      <w:tr w:rsidR="008E7599" w:rsidTr="000829C2">
        <w:tc>
          <w:tcPr>
            <w:tcW w:w="1423" w:type="dxa"/>
          </w:tcPr>
          <w:p w:rsidR="008E7599" w:rsidRDefault="008E7599" w:rsidP="000829C2">
            <w:pPr>
              <w:widowControl/>
              <w:jc w:val="left"/>
              <w:rPr>
                <w:rFonts w:asciiTheme="majorEastAsia" w:eastAsiaTheme="majorEastAsia" w:hAnsiTheme="majorEastAsia" w:cstheme="majorEastAsia"/>
                <w:color w:val="231F20"/>
                <w:szCs w:val="20"/>
              </w:rPr>
            </w:pPr>
            <w:r>
              <w:rPr>
                <w:rFonts w:asciiTheme="majorEastAsia" w:eastAsiaTheme="majorEastAsia" w:hAnsiTheme="majorEastAsia" w:cstheme="majorEastAsia" w:hint="eastAsia"/>
                <w:color w:val="231F20"/>
                <w:szCs w:val="20"/>
              </w:rPr>
              <w:t>重量</w:t>
            </w:r>
          </w:p>
        </w:tc>
        <w:tc>
          <w:tcPr>
            <w:tcW w:w="4269" w:type="dxa"/>
          </w:tcPr>
          <w:p w:rsidR="008E7599" w:rsidRDefault="008E7599" w:rsidP="000829C2">
            <w:pPr>
              <w:widowControl/>
              <w:ind w:firstLineChars="1400" w:firstLine="2800"/>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KG</w:t>
            </w:r>
          </w:p>
        </w:tc>
        <w:tc>
          <w:tcPr>
            <w:tcW w:w="1423"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尺码</w:t>
            </w:r>
          </w:p>
        </w:tc>
        <w:tc>
          <w:tcPr>
            <w:tcW w:w="2847"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长 ___/ 宽 ___/ 高 ___/m</w:t>
            </w:r>
          </w:p>
        </w:tc>
      </w:tr>
      <w:tr w:rsidR="008E7599" w:rsidTr="000829C2">
        <w:tc>
          <w:tcPr>
            <w:tcW w:w="1423" w:type="dxa"/>
          </w:tcPr>
          <w:p w:rsidR="008E7599" w:rsidRDefault="008E7599" w:rsidP="000829C2">
            <w:pPr>
              <w:widowControl/>
              <w:jc w:val="left"/>
              <w:rPr>
                <w:rFonts w:asciiTheme="majorEastAsia" w:eastAsiaTheme="majorEastAsia" w:hAnsiTheme="majorEastAsia" w:cstheme="majorEastAsia"/>
                <w:color w:val="231F20"/>
                <w:szCs w:val="20"/>
              </w:rPr>
            </w:pPr>
            <w:r>
              <w:rPr>
                <w:rFonts w:asciiTheme="majorEastAsia" w:eastAsiaTheme="majorEastAsia" w:hAnsiTheme="majorEastAsia" w:cstheme="majorEastAsia" w:hint="eastAsia"/>
                <w:color w:val="231F20"/>
                <w:szCs w:val="20"/>
              </w:rPr>
              <w:t>箱号</w:t>
            </w:r>
          </w:p>
        </w:tc>
        <w:tc>
          <w:tcPr>
            <w:tcW w:w="4269" w:type="dxa"/>
          </w:tcPr>
          <w:p w:rsidR="008E7599" w:rsidRDefault="008E7599" w:rsidP="000829C2">
            <w:pPr>
              <w:widowControl/>
              <w:jc w:val="left"/>
              <w:rPr>
                <w:rFonts w:asciiTheme="majorEastAsia" w:eastAsiaTheme="majorEastAsia" w:hAnsiTheme="majorEastAsia" w:cstheme="majorEastAsia"/>
                <w:color w:val="231F20"/>
                <w:szCs w:val="21"/>
              </w:rPr>
            </w:pPr>
          </w:p>
        </w:tc>
        <w:tc>
          <w:tcPr>
            <w:tcW w:w="1423" w:type="dxa"/>
          </w:tcPr>
          <w:p w:rsidR="008E7599" w:rsidRDefault="008E7599" w:rsidP="000829C2">
            <w:pPr>
              <w:widowControl/>
              <w:jc w:val="left"/>
              <w:rPr>
                <w:rFonts w:asciiTheme="majorEastAsia" w:eastAsiaTheme="majorEastAsia" w:hAnsiTheme="majorEastAsia" w:cstheme="majorEastAsia"/>
                <w:color w:val="231F20"/>
                <w:szCs w:val="21"/>
              </w:rPr>
            </w:pPr>
            <w:r>
              <w:rPr>
                <w:rFonts w:asciiTheme="majorEastAsia" w:eastAsiaTheme="majorEastAsia" w:hAnsiTheme="majorEastAsia" w:cstheme="majorEastAsia" w:hint="eastAsia"/>
                <w:color w:val="231F20"/>
                <w:szCs w:val="20"/>
              </w:rPr>
              <w:t>总箱数</w:t>
            </w:r>
          </w:p>
        </w:tc>
        <w:tc>
          <w:tcPr>
            <w:tcW w:w="2847" w:type="dxa"/>
          </w:tcPr>
          <w:p w:rsidR="008E7599" w:rsidRDefault="008E7599" w:rsidP="000829C2">
            <w:pPr>
              <w:widowControl/>
              <w:jc w:val="left"/>
              <w:rPr>
                <w:rFonts w:asciiTheme="majorEastAsia" w:eastAsiaTheme="majorEastAsia" w:hAnsiTheme="majorEastAsia" w:cstheme="majorEastAsia"/>
                <w:color w:val="231F20"/>
                <w:szCs w:val="21"/>
              </w:rPr>
            </w:pPr>
          </w:p>
        </w:tc>
      </w:tr>
      <w:tr w:rsidR="008E7599" w:rsidTr="000829C2">
        <w:tc>
          <w:tcPr>
            <w:tcW w:w="1423" w:type="dxa"/>
          </w:tcPr>
          <w:p w:rsidR="008E7599" w:rsidRDefault="008E7599" w:rsidP="000829C2">
            <w:pPr>
              <w:widowControl/>
              <w:jc w:val="left"/>
              <w:rPr>
                <w:rFonts w:asciiTheme="majorEastAsia" w:eastAsiaTheme="majorEastAsia" w:hAnsiTheme="majorEastAsia" w:cstheme="majorEastAsia"/>
                <w:color w:val="231F20"/>
                <w:szCs w:val="20"/>
              </w:rPr>
            </w:pPr>
            <w:r>
              <w:rPr>
                <w:rFonts w:asciiTheme="majorEastAsia" w:eastAsiaTheme="majorEastAsia" w:hAnsiTheme="majorEastAsia" w:cstheme="majorEastAsia" w:hint="eastAsia"/>
                <w:color w:val="231F20"/>
                <w:szCs w:val="20"/>
              </w:rPr>
              <w:t>货物简介</w:t>
            </w:r>
          </w:p>
        </w:tc>
        <w:tc>
          <w:tcPr>
            <w:tcW w:w="8539" w:type="dxa"/>
            <w:gridSpan w:val="3"/>
          </w:tcPr>
          <w:p w:rsidR="008E7599" w:rsidRDefault="008E7599" w:rsidP="000829C2">
            <w:pPr>
              <w:widowControl/>
              <w:jc w:val="left"/>
              <w:rPr>
                <w:rFonts w:asciiTheme="majorEastAsia" w:eastAsiaTheme="majorEastAsia" w:hAnsiTheme="majorEastAsia" w:cstheme="majorEastAsia"/>
                <w:color w:val="231F20"/>
                <w:szCs w:val="21"/>
              </w:rPr>
            </w:pPr>
          </w:p>
        </w:tc>
      </w:tr>
    </w:tbl>
    <w:p w:rsidR="008E7599" w:rsidRDefault="008E7599" w:rsidP="008E7599">
      <w:pPr>
        <w:widowControl/>
        <w:jc w:val="left"/>
      </w:pPr>
      <w:r>
        <w:rPr>
          <w:rFonts w:ascii="思源黑体 CN Light" w:eastAsia="思源黑体 CN Light" w:hAnsi="思源黑体 CN Light" w:cs="思源黑体 CN Light"/>
          <w:color w:val="231F20"/>
          <w:kern w:val="0"/>
          <w:sz w:val="20"/>
          <w:szCs w:val="20"/>
        </w:rPr>
        <w:t>请在发货前及时与服务商进行联系却认货物大致到达时间</w:t>
      </w:r>
    </w:p>
    <w:p w:rsidR="008E7599" w:rsidRDefault="008E7599" w:rsidP="008E7599">
      <w:pPr>
        <w:widowControl/>
        <w:jc w:val="left"/>
        <w:rPr>
          <w:rFonts w:asciiTheme="minorEastAsia" w:hAnsiTheme="minorEastAsia" w:cstheme="minorEastAsia"/>
          <w:color w:val="231F20"/>
          <w:kern w:val="0"/>
          <w:szCs w:val="21"/>
        </w:rPr>
      </w:pPr>
    </w:p>
    <w:p w:rsidR="008E7599" w:rsidRDefault="008E7599" w:rsidP="008E7599">
      <w:pPr>
        <w:widowControl/>
        <w:jc w:val="left"/>
        <w:rPr>
          <w:rFonts w:ascii="思源黑体 CN Medium" w:eastAsia="思源黑体 CN Medium" w:hAnsi="思源黑体 CN Medium" w:cs="思源黑体 CN Medium"/>
          <w:color w:val="231F20"/>
          <w:kern w:val="0"/>
          <w:sz w:val="20"/>
          <w:szCs w:val="20"/>
        </w:rPr>
      </w:pPr>
    </w:p>
    <w:p w:rsidR="008E7599" w:rsidRDefault="008E7599" w:rsidP="008E7599">
      <w:pPr>
        <w:widowControl/>
        <w:jc w:val="left"/>
        <w:rPr>
          <w:rFonts w:ascii="思源黑体 CN Medium" w:eastAsia="思源黑体 CN Medium" w:hAnsi="思源黑体 CN Medium" w:cs="思源黑体 CN Medium"/>
          <w:color w:val="231F20"/>
          <w:kern w:val="0"/>
          <w:sz w:val="20"/>
          <w:szCs w:val="20"/>
        </w:rPr>
      </w:pPr>
    </w:p>
    <w:p w:rsidR="008E7599" w:rsidRDefault="008E7599" w:rsidP="008E7599">
      <w:pPr>
        <w:widowControl/>
        <w:jc w:val="left"/>
        <w:rPr>
          <w:rFonts w:asciiTheme="minorEastAsia" w:hAnsiTheme="minorEastAsia" w:cstheme="minorEastAsia"/>
          <w:color w:val="231F20"/>
          <w:kern w:val="0"/>
          <w:sz w:val="20"/>
          <w:szCs w:val="20"/>
        </w:rPr>
      </w:pPr>
      <w:r>
        <w:rPr>
          <w:rFonts w:asciiTheme="minorEastAsia" w:hAnsiTheme="minorEastAsia" w:cstheme="minorEastAsia" w:hint="eastAsia"/>
          <w:color w:val="231F20"/>
          <w:kern w:val="0"/>
          <w:sz w:val="20"/>
          <w:szCs w:val="20"/>
        </w:rPr>
        <w:lastRenderedPageBreak/>
        <w:t>收费价格表</w:t>
      </w:r>
    </w:p>
    <w:tbl>
      <w:tblPr>
        <w:tblStyle w:val="a6"/>
        <w:tblW w:w="0" w:type="auto"/>
        <w:jc w:val="center"/>
        <w:tblLook w:val="04A0"/>
      </w:tblPr>
      <w:tblGrid>
        <w:gridCol w:w="800"/>
        <w:gridCol w:w="990"/>
        <w:gridCol w:w="3315"/>
        <w:gridCol w:w="1695"/>
        <w:gridCol w:w="3162"/>
      </w:tblGrid>
      <w:tr w:rsidR="008E7599" w:rsidTr="000829C2">
        <w:trPr>
          <w:trHeight w:val="864"/>
          <w:jc w:val="center"/>
        </w:trPr>
        <w:tc>
          <w:tcPr>
            <w:tcW w:w="80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b/>
                <w:bCs/>
                <w:color w:val="231F20"/>
                <w:sz w:val="18"/>
                <w:szCs w:val="18"/>
              </w:rPr>
              <w:t>序号</w:t>
            </w:r>
          </w:p>
        </w:tc>
        <w:tc>
          <w:tcPr>
            <w:tcW w:w="99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b/>
                <w:bCs/>
                <w:color w:val="231F20"/>
                <w:sz w:val="18"/>
                <w:szCs w:val="18"/>
              </w:rPr>
              <w:t>服务项目</w:t>
            </w: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b/>
                <w:bCs/>
                <w:color w:val="231F20"/>
                <w:sz w:val="18"/>
                <w:szCs w:val="18"/>
              </w:rPr>
              <w:t>服务类别</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b/>
                <w:bCs/>
                <w:color w:val="231F20"/>
                <w:sz w:val="18"/>
                <w:szCs w:val="18"/>
              </w:rPr>
              <w:t>价格</w:t>
            </w:r>
          </w:p>
        </w:tc>
        <w:tc>
          <w:tcPr>
            <w:tcW w:w="3162"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b/>
                <w:bCs/>
                <w:color w:val="231F20"/>
                <w:sz w:val="18"/>
                <w:szCs w:val="18"/>
              </w:rPr>
              <w:t>备注</w:t>
            </w:r>
          </w:p>
        </w:tc>
      </w:tr>
      <w:tr w:rsidR="008E7599" w:rsidTr="000829C2">
        <w:trPr>
          <w:trHeight w:val="1317"/>
          <w:jc w:val="center"/>
        </w:trPr>
        <w:tc>
          <w:tcPr>
            <w:tcW w:w="80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1</w:t>
            </w:r>
          </w:p>
        </w:tc>
        <w:tc>
          <w:tcPr>
            <w:tcW w:w="99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代提货</w:t>
            </w:r>
          </w:p>
        </w:tc>
        <w:tc>
          <w:tcPr>
            <w:tcW w:w="3315" w:type="dxa"/>
            <w:vAlign w:val="center"/>
          </w:tcPr>
          <w:p w:rsidR="008E7599" w:rsidRDefault="008E7599" w:rsidP="000829C2">
            <w:pPr>
              <w:widowControl/>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展商自行讲货物托运到主城区各车站，码头，机场帮我司为提货到我司仓库</w:t>
            </w:r>
          </w:p>
        </w:tc>
        <w:tc>
          <w:tcPr>
            <w:tcW w:w="1695" w:type="dxa"/>
            <w:vAlign w:val="center"/>
          </w:tcPr>
          <w:p w:rsidR="008E7599" w:rsidRDefault="008E7599" w:rsidP="000829C2">
            <w:pPr>
              <w:widowControl/>
              <w:jc w:val="center"/>
              <w:rPr>
                <w:rFonts w:asciiTheme="minorEastAsia" w:hAnsiTheme="minorEastAsia" w:cstheme="minorEastAsia"/>
                <w:sz w:val="18"/>
                <w:szCs w:val="18"/>
              </w:rPr>
            </w:pPr>
            <w:r>
              <w:rPr>
                <w:rFonts w:asciiTheme="minorEastAsia" w:hAnsiTheme="minorEastAsia" w:cstheme="minorEastAsia" w:hint="eastAsia"/>
                <w:color w:val="231F20"/>
                <w:sz w:val="18"/>
                <w:szCs w:val="18"/>
              </w:rPr>
              <w:t>5 元 / 公斤或</w:t>
            </w:r>
          </w:p>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300 元每立方</w:t>
            </w:r>
          </w:p>
        </w:tc>
        <w:tc>
          <w:tcPr>
            <w:tcW w:w="3162" w:type="dxa"/>
            <w:vAlign w:val="center"/>
          </w:tcPr>
          <w:p w:rsidR="008E7599" w:rsidRDefault="008E7599" w:rsidP="000829C2">
            <w:pPr>
              <w:widowControl/>
              <w:jc w:val="center"/>
              <w:rPr>
                <w:rFonts w:asciiTheme="minorEastAsia" w:hAnsiTheme="minorEastAsia" w:cstheme="minorEastAsia"/>
                <w:sz w:val="18"/>
                <w:szCs w:val="18"/>
              </w:rPr>
            </w:pPr>
            <w:r>
              <w:rPr>
                <w:rFonts w:asciiTheme="minorEastAsia" w:hAnsiTheme="minorEastAsia" w:cstheme="minorEastAsia" w:hint="eastAsia"/>
                <w:color w:val="231F20"/>
                <w:sz w:val="18"/>
                <w:szCs w:val="18"/>
              </w:rPr>
              <w:t>每票最低收费 600 元，代收货时产生</w:t>
            </w:r>
          </w:p>
          <w:p w:rsidR="008E7599" w:rsidRDefault="008E7599" w:rsidP="000829C2">
            <w:pPr>
              <w:widowControl/>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的各类提货杂费由展商承担</w:t>
            </w:r>
          </w:p>
        </w:tc>
      </w:tr>
      <w:tr w:rsidR="008E7599" w:rsidTr="000829C2">
        <w:trPr>
          <w:trHeight w:val="907"/>
          <w:jc w:val="center"/>
        </w:trPr>
        <w:tc>
          <w:tcPr>
            <w:tcW w:w="80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2</w:t>
            </w:r>
          </w:p>
        </w:tc>
        <w:tc>
          <w:tcPr>
            <w:tcW w:w="99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代收货</w:t>
            </w: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代收货后入我司仓库</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80 元 / 票</w:t>
            </w:r>
          </w:p>
        </w:tc>
        <w:tc>
          <w:tcPr>
            <w:tcW w:w="3162"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按票计算收费</w:t>
            </w:r>
          </w:p>
        </w:tc>
      </w:tr>
      <w:tr w:rsidR="008E7599" w:rsidTr="000829C2">
        <w:trPr>
          <w:trHeight w:val="937"/>
          <w:jc w:val="center"/>
        </w:trPr>
        <w:tc>
          <w:tcPr>
            <w:tcW w:w="80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3</w:t>
            </w:r>
          </w:p>
        </w:tc>
        <w:tc>
          <w:tcPr>
            <w:tcW w:w="99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货物仓储</w:t>
            </w: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代收代提货后入我司仓库保管</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15 元 /m³/ 天</w:t>
            </w:r>
          </w:p>
        </w:tc>
        <w:tc>
          <w:tcPr>
            <w:tcW w:w="3162"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按自然日计算不足 1m³ 按 1m³ 计算</w:t>
            </w:r>
          </w:p>
        </w:tc>
      </w:tr>
      <w:tr w:rsidR="008E7599" w:rsidTr="000829C2">
        <w:trPr>
          <w:trHeight w:val="1166"/>
          <w:jc w:val="center"/>
        </w:trPr>
        <w:tc>
          <w:tcPr>
            <w:tcW w:w="800" w:type="dxa"/>
            <w:vMerge w:val="restart"/>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4</w:t>
            </w:r>
          </w:p>
        </w:tc>
        <w:tc>
          <w:tcPr>
            <w:tcW w:w="990" w:type="dxa"/>
            <w:vMerge w:val="restart"/>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仓库转运</w:t>
            </w: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仓库——展位</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100 元 /m³</w:t>
            </w:r>
          </w:p>
        </w:tc>
        <w:tc>
          <w:tcPr>
            <w:tcW w:w="3162" w:type="dxa"/>
            <w:vAlign w:val="center"/>
          </w:tcPr>
          <w:p w:rsidR="008E7599" w:rsidRDefault="008E7599" w:rsidP="000829C2">
            <w:pPr>
              <w:widowControl/>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此报价含人工协助费，不含机力安装费用，如需机力安装费用另计，不足 1m³ 按 1m³ 计算</w:t>
            </w:r>
          </w:p>
        </w:tc>
      </w:tr>
      <w:tr w:rsidR="008E7599" w:rsidTr="000829C2">
        <w:trPr>
          <w:trHeight w:val="1196"/>
          <w:jc w:val="center"/>
        </w:trPr>
        <w:tc>
          <w:tcPr>
            <w:tcW w:w="800" w:type="dxa"/>
            <w:vMerge/>
            <w:vAlign w:val="center"/>
          </w:tcPr>
          <w:p w:rsidR="008E7599" w:rsidRDefault="008E7599" w:rsidP="000829C2">
            <w:pPr>
              <w:widowControl/>
              <w:jc w:val="center"/>
              <w:rPr>
                <w:rFonts w:asciiTheme="minorEastAsia" w:hAnsiTheme="minorEastAsia" w:cstheme="minorEastAsia"/>
                <w:color w:val="231F20"/>
                <w:sz w:val="18"/>
                <w:szCs w:val="18"/>
              </w:rPr>
            </w:pPr>
          </w:p>
        </w:tc>
        <w:tc>
          <w:tcPr>
            <w:tcW w:w="990" w:type="dxa"/>
            <w:vMerge/>
            <w:vAlign w:val="center"/>
          </w:tcPr>
          <w:p w:rsidR="008E7599" w:rsidRDefault="008E7599" w:rsidP="000829C2">
            <w:pPr>
              <w:widowControl/>
              <w:jc w:val="center"/>
              <w:rPr>
                <w:rFonts w:asciiTheme="minorEastAsia" w:hAnsiTheme="minorEastAsia" w:cstheme="minorEastAsia"/>
                <w:color w:val="231F20"/>
                <w:sz w:val="18"/>
                <w:szCs w:val="18"/>
              </w:rPr>
            </w:pP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展位——仓库</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100 元 /m³</w:t>
            </w:r>
          </w:p>
        </w:tc>
        <w:tc>
          <w:tcPr>
            <w:tcW w:w="3162" w:type="dxa"/>
            <w:vAlign w:val="center"/>
          </w:tcPr>
          <w:p w:rsidR="008E7599" w:rsidRDefault="008E7599" w:rsidP="000829C2">
            <w:pPr>
              <w:widowControl/>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此报价含人工协助费，不含机力安装费用，如需机力安装费用另计，不足 1m³ 按 1m³ 计算</w:t>
            </w:r>
          </w:p>
        </w:tc>
      </w:tr>
      <w:tr w:rsidR="008E7599" w:rsidTr="000829C2">
        <w:trPr>
          <w:trHeight w:val="1211"/>
          <w:jc w:val="center"/>
        </w:trPr>
        <w:tc>
          <w:tcPr>
            <w:tcW w:w="80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5</w:t>
            </w:r>
          </w:p>
        </w:tc>
        <w:tc>
          <w:tcPr>
            <w:tcW w:w="99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进馆装卸</w:t>
            </w: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抛货，重抛货</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100 元 /m³</w:t>
            </w:r>
          </w:p>
        </w:tc>
        <w:tc>
          <w:tcPr>
            <w:tcW w:w="3162" w:type="dxa"/>
            <w:vAlign w:val="center"/>
          </w:tcPr>
          <w:p w:rsidR="008E7599" w:rsidRDefault="008E7599" w:rsidP="000829C2">
            <w:pPr>
              <w:widowControl/>
              <w:rPr>
                <w:rFonts w:asciiTheme="minorEastAsia" w:hAnsiTheme="minorEastAsia" w:cstheme="minorEastAsia"/>
                <w:sz w:val="18"/>
                <w:szCs w:val="18"/>
              </w:rPr>
            </w:pPr>
            <w:r>
              <w:rPr>
                <w:rFonts w:asciiTheme="minorEastAsia" w:hAnsiTheme="minorEastAsia" w:cstheme="minorEastAsia" w:hint="eastAsia"/>
                <w:color w:val="231F20"/>
                <w:sz w:val="18"/>
                <w:szCs w:val="18"/>
              </w:rPr>
              <w:t>此报价含人工协助费，不含机力安装</w:t>
            </w:r>
          </w:p>
          <w:p w:rsidR="008E7599" w:rsidRDefault="008E7599" w:rsidP="000829C2">
            <w:pPr>
              <w:widowControl/>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费用，如需机力安装费用另计，不足 1m³ 按 1m³ 计算</w:t>
            </w:r>
          </w:p>
        </w:tc>
      </w:tr>
      <w:tr w:rsidR="008E7599" w:rsidTr="000829C2">
        <w:trPr>
          <w:trHeight w:val="1121"/>
          <w:jc w:val="center"/>
        </w:trPr>
        <w:tc>
          <w:tcPr>
            <w:tcW w:w="80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6</w:t>
            </w:r>
          </w:p>
        </w:tc>
        <w:tc>
          <w:tcPr>
            <w:tcW w:w="99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出馆装卸</w:t>
            </w: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抛货，重抛货</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100 元 /m³</w:t>
            </w:r>
          </w:p>
        </w:tc>
        <w:tc>
          <w:tcPr>
            <w:tcW w:w="3162" w:type="dxa"/>
            <w:vAlign w:val="center"/>
          </w:tcPr>
          <w:p w:rsidR="008E7599" w:rsidRDefault="008E7599" w:rsidP="000829C2">
            <w:pPr>
              <w:widowControl/>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此报价含人工协助费，不含机力安装费用，如需机力安装费用另计，不足 1m³ 按 1m³ 计算</w:t>
            </w:r>
          </w:p>
        </w:tc>
      </w:tr>
      <w:tr w:rsidR="008E7599" w:rsidTr="000829C2">
        <w:trPr>
          <w:trHeight w:val="632"/>
          <w:jc w:val="center"/>
        </w:trPr>
        <w:tc>
          <w:tcPr>
            <w:tcW w:w="800" w:type="dxa"/>
            <w:vMerge w:val="restart"/>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7</w:t>
            </w:r>
          </w:p>
        </w:tc>
        <w:tc>
          <w:tcPr>
            <w:tcW w:w="990" w:type="dxa"/>
            <w:vMerge w:val="restart"/>
            <w:vAlign w:val="center"/>
          </w:tcPr>
          <w:p w:rsidR="008E7599" w:rsidRDefault="008E7599" w:rsidP="000829C2">
            <w:pPr>
              <w:widowControl/>
              <w:jc w:val="center"/>
              <w:rPr>
                <w:rFonts w:asciiTheme="minorEastAsia" w:hAnsiTheme="minorEastAsia" w:cstheme="minorEastAsia"/>
                <w:sz w:val="18"/>
                <w:szCs w:val="18"/>
              </w:rPr>
            </w:pPr>
            <w:r>
              <w:rPr>
                <w:rFonts w:asciiTheme="minorEastAsia" w:hAnsiTheme="minorEastAsia" w:cstheme="minorEastAsia" w:hint="eastAsia"/>
                <w:color w:val="231F20"/>
                <w:sz w:val="18"/>
                <w:szCs w:val="18"/>
              </w:rPr>
              <w:t>推车租用</w:t>
            </w:r>
          </w:p>
          <w:p w:rsidR="008E7599" w:rsidRDefault="008E7599" w:rsidP="000829C2">
            <w:pPr>
              <w:widowControl/>
              <w:jc w:val="center"/>
              <w:rPr>
                <w:rFonts w:asciiTheme="minorEastAsia" w:hAnsiTheme="minorEastAsia" w:cstheme="minorEastAsia"/>
                <w:color w:val="231F20"/>
                <w:sz w:val="18"/>
                <w:szCs w:val="18"/>
              </w:rPr>
            </w:pP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小推车</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50 元 / 小时</w:t>
            </w:r>
          </w:p>
        </w:tc>
        <w:tc>
          <w:tcPr>
            <w:tcW w:w="3162"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押金 300 元</w:t>
            </w:r>
          </w:p>
        </w:tc>
      </w:tr>
      <w:tr w:rsidR="008E7599" w:rsidTr="000829C2">
        <w:trPr>
          <w:trHeight w:val="692"/>
          <w:jc w:val="center"/>
        </w:trPr>
        <w:tc>
          <w:tcPr>
            <w:tcW w:w="800" w:type="dxa"/>
            <w:vMerge/>
            <w:vAlign w:val="center"/>
          </w:tcPr>
          <w:p w:rsidR="008E7599" w:rsidRDefault="008E7599" w:rsidP="000829C2">
            <w:pPr>
              <w:widowControl/>
              <w:jc w:val="center"/>
              <w:rPr>
                <w:rFonts w:asciiTheme="minorEastAsia" w:hAnsiTheme="minorEastAsia" w:cstheme="minorEastAsia"/>
                <w:color w:val="231F20"/>
                <w:sz w:val="18"/>
                <w:szCs w:val="18"/>
              </w:rPr>
            </w:pPr>
          </w:p>
        </w:tc>
        <w:tc>
          <w:tcPr>
            <w:tcW w:w="990" w:type="dxa"/>
            <w:vMerge/>
            <w:vAlign w:val="center"/>
          </w:tcPr>
          <w:p w:rsidR="008E7599" w:rsidRDefault="008E7599" w:rsidP="000829C2">
            <w:pPr>
              <w:widowControl/>
              <w:jc w:val="center"/>
              <w:rPr>
                <w:rFonts w:asciiTheme="minorEastAsia" w:hAnsiTheme="minorEastAsia" w:cstheme="minorEastAsia"/>
                <w:color w:val="231F20"/>
                <w:sz w:val="18"/>
                <w:szCs w:val="18"/>
              </w:rPr>
            </w:pPr>
          </w:p>
        </w:tc>
        <w:tc>
          <w:tcPr>
            <w:tcW w:w="331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手动液压叉车</w:t>
            </w:r>
          </w:p>
        </w:tc>
        <w:tc>
          <w:tcPr>
            <w:tcW w:w="1695"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20 元 / 小时</w:t>
            </w:r>
          </w:p>
        </w:tc>
        <w:tc>
          <w:tcPr>
            <w:tcW w:w="3162"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押金 200 元</w:t>
            </w:r>
          </w:p>
        </w:tc>
      </w:tr>
      <w:tr w:rsidR="008E7599" w:rsidTr="000829C2">
        <w:trPr>
          <w:trHeight w:val="1818"/>
          <w:jc w:val="center"/>
        </w:trPr>
        <w:tc>
          <w:tcPr>
            <w:tcW w:w="80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8</w:t>
            </w:r>
          </w:p>
        </w:tc>
        <w:tc>
          <w:tcPr>
            <w:tcW w:w="990" w:type="dxa"/>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装卸保险费</w:t>
            </w:r>
          </w:p>
        </w:tc>
        <w:tc>
          <w:tcPr>
            <w:tcW w:w="5010" w:type="dxa"/>
            <w:gridSpan w:val="2"/>
            <w:vAlign w:val="center"/>
          </w:tcPr>
          <w:p w:rsidR="008E7599" w:rsidRDefault="008E7599" w:rsidP="000829C2">
            <w:pPr>
              <w:widowControl/>
              <w:jc w:val="center"/>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按投保金额的 5‰收取</w:t>
            </w:r>
          </w:p>
        </w:tc>
        <w:tc>
          <w:tcPr>
            <w:tcW w:w="3162" w:type="dxa"/>
            <w:vAlign w:val="center"/>
          </w:tcPr>
          <w:p w:rsidR="008E7599" w:rsidRDefault="008E7599" w:rsidP="000829C2">
            <w:pPr>
              <w:widowControl/>
              <w:rPr>
                <w:rFonts w:asciiTheme="minorEastAsia" w:hAnsiTheme="minorEastAsia" w:cstheme="minorEastAsia"/>
                <w:sz w:val="18"/>
                <w:szCs w:val="18"/>
              </w:rPr>
            </w:pPr>
            <w:r>
              <w:rPr>
                <w:rFonts w:asciiTheme="minorEastAsia" w:hAnsiTheme="minorEastAsia" w:cstheme="minorEastAsia" w:hint="eastAsia"/>
                <w:color w:val="231F20"/>
                <w:sz w:val="18"/>
                <w:szCs w:val="18"/>
              </w:rPr>
              <w:t>对未我购司买负装责卸造保成险的的</w:t>
            </w:r>
          </w:p>
          <w:p w:rsidR="008E7599" w:rsidRDefault="008E7599" w:rsidP="000829C2">
            <w:pPr>
              <w:widowControl/>
              <w:rPr>
                <w:rFonts w:asciiTheme="minorEastAsia" w:hAnsiTheme="minorEastAsia" w:cstheme="minorEastAsia"/>
                <w:color w:val="231F20"/>
                <w:sz w:val="18"/>
                <w:szCs w:val="18"/>
              </w:rPr>
            </w:pPr>
            <w:r>
              <w:rPr>
                <w:rFonts w:asciiTheme="minorEastAsia" w:hAnsiTheme="minorEastAsia" w:cstheme="minorEastAsia" w:hint="eastAsia"/>
                <w:color w:val="231F20"/>
                <w:sz w:val="18"/>
                <w:szCs w:val="18"/>
              </w:rPr>
              <w:t>损，坏在，装我卸司过最程高中赔偿额为不超过该 5 件倍展品装卸费用的</w:t>
            </w:r>
          </w:p>
        </w:tc>
      </w:tr>
      <w:bookmarkEnd w:id="0"/>
    </w:tbl>
    <w:p w:rsidR="004B371F" w:rsidRPr="008E7599" w:rsidRDefault="004B371F" w:rsidP="001128C1">
      <w:pPr>
        <w:pStyle w:val="2"/>
      </w:pPr>
    </w:p>
    <w:sectPr w:rsidR="004B371F" w:rsidRPr="008E7599" w:rsidSect="005B75AE">
      <w:headerReference w:type="default" r:id="rId7"/>
      <w:footerReference w:type="default" r:id="rId8"/>
      <w:footerReference w:type="first" r:id="rId9"/>
      <w:type w:val="continuous"/>
      <w:pgSz w:w="11906" w:h="16838"/>
      <w:pgMar w:top="1860" w:right="1080" w:bottom="1440" w:left="108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5AE" w:rsidRDefault="001215AE" w:rsidP="008E7599">
      <w:r>
        <w:separator/>
      </w:r>
    </w:p>
  </w:endnote>
  <w:endnote w:type="continuationSeparator" w:id="1">
    <w:p w:rsidR="001215AE" w:rsidRDefault="001215AE" w:rsidP="008E7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思源黑体 CN Bold">
    <w:altName w:val="黑体"/>
    <w:charset w:val="00"/>
    <w:family w:val="auto"/>
    <w:pitch w:val="default"/>
    <w:sig w:usb0="00000000" w:usb1="00000000" w:usb2="00000000" w:usb3="00000000" w:csb0="00000000" w:csb1="00000000"/>
  </w:font>
  <w:font w:name="思源黑体 CN Light">
    <w:altName w:val="黑体"/>
    <w:charset w:val="00"/>
    <w:family w:val="auto"/>
    <w:pitch w:val="default"/>
    <w:sig w:usb0="00000000" w:usb1="00000000" w:usb2="00000000" w:usb3="00000000" w:csb0="00000000" w:csb1="00000000"/>
  </w:font>
  <w:font w:name="思源黑体 CN Medium">
    <w:altName w:val="Arial Unicode MS"/>
    <w:charset w:val="86"/>
    <w:family w:val="auto"/>
    <w:pitch w:val="default"/>
    <w:sig w:usb0="00000000" w:usb1="2ADF3C10" w:usb2="00000016" w:usb3="00000000" w:csb0="600601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3D11E4">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KVdTLDAgAA2AUAAA4AAAAA&#10;AAAAAQAgAAAAHwEAAGRycy9lMm9Eb2MueG1sUEsFBgAAAAAGAAYAWQEAAFQGAAAAAA==&#10;" filled="f" stroked="f" strokeweight=".5pt">
          <v:textbox style="mso-fit-shape-to-text:t" inset="0,0,0,0">
            <w:txbxContent>
              <w:p w:rsidR="00154902" w:rsidRDefault="003D11E4">
                <w:pPr>
                  <w:pStyle w:val="a4"/>
                </w:pPr>
                <w:r>
                  <w:fldChar w:fldCharType="begin"/>
                </w:r>
                <w:r w:rsidR="00F715D1">
                  <w:instrText xml:space="preserve"> PAGE  \* MERGEFORMAT </w:instrText>
                </w:r>
                <w:r>
                  <w:fldChar w:fldCharType="separate"/>
                </w:r>
                <w:r w:rsidR="001128C1">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3D11E4">
    <w:pPr>
      <w:pStyle w:val="a4"/>
    </w:pPr>
    <w:r>
      <w:pict>
        <v:shapetype id="_x0000_t202" coordsize="21600,21600" o:spt="202" path="m,l,21600r21600,l21600,xe">
          <v:stroke joinstyle="miter"/>
          <v:path gradientshapeok="t" o:connecttype="rect"/>
        </v:shapetype>
        <v:shape id="_x0000_s2052"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Mi4P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XMi4PDAgAA2AUAAA4AAAAA&#10;AAAAAQAgAAAAHwEAAGRycy9lMm9Eb2MueG1sUEsFBgAAAAAGAAYAWQEAAFQGAAAAAA==&#10;" filled="f" stroked="f" strokeweight=".5pt">
          <v:textbox style="mso-fit-shape-to-text:t" inset="0,0,0,0">
            <w:txbxContent>
              <w:p w:rsidR="00154902" w:rsidRDefault="003D11E4">
                <w:pPr>
                  <w:pStyle w:val="a4"/>
                </w:pPr>
                <w:r>
                  <w:fldChar w:fldCharType="begin"/>
                </w:r>
                <w:r w:rsidR="00F715D1">
                  <w:instrText xml:space="preserve"> PAGE  \* MERGEFORMAT </w:instrText>
                </w:r>
                <w:r>
                  <w:fldChar w:fldCharType="separate"/>
                </w:r>
                <w:r w:rsidR="001128C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5AE" w:rsidRDefault="001215AE" w:rsidP="008E7599">
      <w:r>
        <w:separator/>
      </w:r>
    </w:p>
  </w:footnote>
  <w:footnote w:type="continuationSeparator" w:id="1">
    <w:p w:rsidR="001215AE" w:rsidRDefault="001215AE" w:rsidP="008E7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1215AE">
    <w:pPr>
      <w:widowControl/>
      <w:pBdr>
        <w:bottom w:val="single" w:sz="4" w:space="0" w:color="auto"/>
      </w:pBdr>
      <w:spacing w:line="300" w:lineRule="exact"/>
      <w:ind w:firstLineChars="400" w:firstLine="84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1110CF"/>
    <w:multiLevelType w:val="singleLevel"/>
    <w:tmpl w:val="961110CF"/>
    <w:lvl w:ilvl="0">
      <w:start w:val="1"/>
      <w:numFmt w:val="decimal"/>
      <w:lvlText w:val="%1."/>
      <w:lvlJc w:val="left"/>
      <w:pPr>
        <w:ind w:left="425" w:hanging="425"/>
      </w:pPr>
      <w:rPr>
        <w:rFonts w:hint="default"/>
      </w:rPr>
    </w:lvl>
  </w:abstractNum>
  <w:abstractNum w:abstractNumId="1">
    <w:nsid w:val="A25137DF"/>
    <w:multiLevelType w:val="singleLevel"/>
    <w:tmpl w:val="A25137DF"/>
    <w:lvl w:ilvl="0">
      <w:start w:val="1"/>
      <w:numFmt w:val="decimal"/>
      <w:lvlText w:val="%1."/>
      <w:lvlJc w:val="left"/>
      <w:pPr>
        <w:ind w:left="425" w:hanging="425"/>
      </w:pPr>
      <w:rPr>
        <w:rFonts w:hint="default"/>
      </w:rPr>
    </w:lvl>
  </w:abstractNum>
  <w:abstractNum w:abstractNumId="2">
    <w:nsid w:val="CCCC566C"/>
    <w:multiLevelType w:val="singleLevel"/>
    <w:tmpl w:val="CCCC566C"/>
    <w:lvl w:ilvl="0">
      <w:start w:val="1"/>
      <w:numFmt w:val="decimal"/>
      <w:lvlText w:val="%1."/>
      <w:lvlJc w:val="left"/>
      <w:pPr>
        <w:ind w:left="425" w:hanging="425"/>
      </w:pPr>
      <w:rPr>
        <w:rFonts w:hint="default"/>
      </w:rPr>
    </w:lvl>
  </w:abstractNum>
  <w:abstractNum w:abstractNumId="3">
    <w:nsid w:val="D0B095FD"/>
    <w:multiLevelType w:val="singleLevel"/>
    <w:tmpl w:val="D0B095FD"/>
    <w:lvl w:ilvl="0">
      <w:start w:val="1"/>
      <w:numFmt w:val="decimal"/>
      <w:lvlText w:val="%1."/>
      <w:lvlJc w:val="left"/>
      <w:pPr>
        <w:ind w:left="425" w:hanging="425"/>
      </w:pPr>
      <w:rPr>
        <w:rFonts w:hint="default"/>
      </w:rPr>
    </w:lvl>
  </w:abstractNum>
  <w:abstractNum w:abstractNumId="4">
    <w:nsid w:val="D522689B"/>
    <w:multiLevelType w:val="singleLevel"/>
    <w:tmpl w:val="D522689B"/>
    <w:lvl w:ilvl="0">
      <w:start w:val="1"/>
      <w:numFmt w:val="decimal"/>
      <w:lvlText w:val="(%1)"/>
      <w:lvlJc w:val="left"/>
      <w:pPr>
        <w:ind w:left="425" w:hanging="425"/>
      </w:pPr>
      <w:rPr>
        <w:rFonts w:hint="default"/>
      </w:rPr>
    </w:lvl>
  </w:abstractNum>
  <w:abstractNum w:abstractNumId="5">
    <w:nsid w:val="E74088FA"/>
    <w:multiLevelType w:val="singleLevel"/>
    <w:tmpl w:val="E74088FA"/>
    <w:lvl w:ilvl="0">
      <w:start w:val="1"/>
      <w:numFmt w:val="bullet"/>
      <w:lvlText w:val=""/>
      <w:lvlJc w:val="left"/>
      <w:pPr>
        <w:ind w:left="420" w:hanging="420"/>
      </w:pPr>
      <w:rPr>
        <w:rFonts w:ascii="Wingdings" w:hAnsi="Wingdings" w:hint="default"/>
      </w:rPr>
    </w:lvl>
  </w:abstractNum>
  <w:abstractNum w:abstractNumId="6">
    <w:nsid w:val="2DF1361B"/>
    <w:multiLevelType w:val="singleLevel"/>
    <w:tmpl w:val="2DF1361B"/>
    <w:lvl w:ilvl="0">
      <w:start w:val="1"/>
      <w:numFmt w:val="decimal"/>
      <w:lvlText w:val="%1."/>
      <w:lvlJc w:val="left"/>
      <w:pPr>
        <w:ind w:left="425" w:hanging="425"/>
      </w:pPr>
      <w:rPr>
        <w:rFonts w:hint="default"/>
      </w:rPr>
    </w:lvl>
  </w:abstractNum>
  <w:abstractNum w:abstractNumId="7">
    <w:nsid w:val="43D206A5"/>
    <w:multiLevelType w:val="singleLevel"/>
    <w:tmpl w:val="43D206A5"/>
    <w:lvl w:ilvl="0">
      <w:start w:val="1"/>
      <w:numFmt w:val="bullet"/>
      <w:lvlText w:val=""/>
      <w:lvlJc w:val="left"/>
      <w:pPr>
        <w:ind w:left="420" w:hanging="420"/>
      </w:pPr>
      <w:rPr>
        <w:rFonts w:ascii="Wingdings" w:hAnsi="Wingdings" w:hint="default"/>
      </w:rPr>
    </w:lvl>
  </w:abstractNum>
  <w:abstractNum w:abstractNumId="8">
    <w:nsid w:val="4FCBBE9D"/>
    <w:multiLevelType w:val="singleLevel"/>
    <w:tmpl w:val="4FCBBE9D"/>
    <w:lvl w:ilvl="0">
      <w:start w:val="1"/>
      <w:numFmt w:val="bullet"/>
      <w:lvlText w:val=""/>
      <w:lvlJc w:val="left"/>
      <w:pPr>
        <w:ind w:left="42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8"/>
  </w:num>
  <w:num w:numId="6">
    <w:abstractNumId w:val="6"/>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599"/>
    <w:rsid w:val="000A268B"/>
    <w:rsid w:val="001128C1"/>
    <w:rsid w:val="001215AE"/>
    <w:rsid w:val="00213464"/>
    <w:rsid w:val="00274CEB"/>
    <w:rsid w:val="00291235"/>
    <w:rsid w:val="003D11E4"/>
    <w:rsid w:val="00465BEA"/>
    <w:rsid w:val="004B371F"/>
    <w:rsid w:val="004B6B4B"/>
    <w:rsid w:val="006A0AB5"/>
    <w:rsid w:val="008E7599"/>
    <w:rsid w:val="00952DB8"/>
    <w:rsid w:val="00A53DC6"/>
    <w:rsid w:val="00BD7CF3"/>
    <w:rsid w:val="00C729B5"/>
    <w:rsid w:val="00CA235B"/>
    <w:rsid w:val="00D51443"/>
    <w:rsid w:val="00D96ED2"/>
    <w:rsid w:val="00F269F7"/>
    <w:rsid w:val="00F71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99"/>
    <w:pPr>
      <w:widowControl w:val="0"/>
      <w:jc w:val="both"/>
    </w:pPr>
    <w:rPr>
      <w:szCs w:val="24"/>
    </w:rPr>
  </w:style>
  <w:style w:type="paragraph" w:styleId="1">
    <w:name w:val="heading 1"/>
    <w:basedOn w:val="a"/>
    <w:next w:val="a"/>
    <w:link w:val="1Char"/>
    <w:qFormat/>
    <w:rsid w:val="008E7599"/>
    <w:pPr>
      <w:keepNext/>
      <w:keepLines/>
      <w:spacing w:line="576" w:lineRule="auto"/>
      <w:outlineLvl w:val="0"/>
    </w:pPr>
    <w:rPr>
      <w:b/>
      <w:kern w:val="44"/>
      <w:sz w:val="44"/>
    </w:rPr>
  </w:style>
  <w:style w:type="paragraph" w:styleId="2">
    <w:name w:val="heading 2"/>
    <w:basedOn w:val="a"/>
    <w:next w:val="a"/>
    <w:link w:val="2Char"/>
    <w:unhideWhenUsed/>
    <w:qFormat/>
    <w:rsid w:val="008E759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7599"/>
    <w:rPr>
      <w:b/>
      <w:kern w:val="44"/>
      <w:sz w:val="44"/>
      <w:szCs w:val="24"/>
    </w:rPr>
  </w:style>
  <w:style w:type="character" w:customStyle="1" w:styleId="2Char">
    <w:name w:val="标题 2 Char"/>
    <w:basedOn w:val="a0"/>
    <w:link w:val="2"/>
    <w:rsid w:val="008E7599"/>
    <w:rPr>
      <w:rFonts w:ascii="Arial" w:eastAsia="黑体" w:hAnsi="Arial"/>
      <w:b/>
      <w:sz w:val="32"/>
      <w:szCs w:val="24"/>
    </w:rPr>
  </w:style>
  <w:style w:type="paragraph" w:styleId="a3">
    <w:name w:val="Body Text"/>
    <w:basedOn w:val="a"/>
    <w:link w:val="Char"/>
    <w:uiPriority w:val="1"/>
    <w:qFormat/>
    <w:rsid w:val="008E7599"/>
    <w:pPr>
      <w:ind w:left="113"/>
    </w:pPr>
    <w:rPr>
      <w:sz w:val="20"/>
      <w:szCs w:val="20"/>
    </w:rPr>
  </w:style>
  <w:style w:type="character" w:customStyle="1" w:styleId="Char">
    <w:name w:val="正文文本 Char"/>
    <w:basedOn w:val="a0"/>
    <w:link w:val="a3"/>
    <w:uiPriority w:val="1"/>
    <w:rsid w:val="008E7599"/>
    <w:rPr>
      <w:sz w:val="20"/>
      <w:szCs w:val="20"/>
    </w:rPr>
  </w:style>
  <w:style w:type="paragraph" w:styleId="a4">
    <w:name w:val="footer"/>
    <w:basedOn w:val="a"/>
    <w:link w:val="Char0"/>
    <w:rsid w:val="008E7599"/>
    <w:pPr>
      <w:tabs>
        <w:tab w:val="center" w:pos="4153"/>
        <w:tab w:val="right" w:pos="8306"/>
      </w:tabs>
      <w:snapToGrid w:val="0"/>
      <w:jc w:val="left"/>
    </w:pPr>
    <w:rPr>
      <w:sz w:val="18"/>
    </w:rPr>
  </w:style>
  <w:style w:type="character" w:customStyle="1" w:styleId="Char0">
    <w:name w:val="页脚 Char"/>
    <w:basedOn w:val="a0"/>
    <w:link w:val="a4"/>
    <w:rsid w:val="008E7599"/>
    <w:rPr>
      <w:sz w:val="18"/>
      <w:szCs w:val="24"/>
    </w:rPr>
  </w:style>
  <w:style w:type="paragraph" w:styleId="a5">
    <w:name w:val="header"/>
    <w:basedOn w:val="a"/>
    <w:link w:val="Char1"/>
    <w:qFormat/>
    <w:rsid w:val="008E75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8E7599"/>
    <w:rPr>
      <w:sz w:val="18"/>
      <w:szCs w:val="24"/>
    </w:rPr>
  </w:style>
  <w:style w:type="table" w:styleId="a6">
    <w:name w:val="Table Grid"/>
    <w:basedOn w:val="a1"/>
    <w:rsid w:val="008E75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8E7599"/>
    <w:rPr>
      <w:color w:val="0000FF" w:themeColor="hyperlink"/>
      <w:u w:val="single"/>
    </w:rPr>
  </w:style>
  <w:style w:type="paragraph" w:customStyle="1" w:styleId="WPSOffice1">
    <w:name w:val="WPSOffice手动目录 1"/>
    <w:rsid w:val="008E7599"/>
    <w:rPr>
      <w:rFonts w:ascii="Times New Roman" w:eastAsia="宋体" w:hAnsi="Times New Roman" w:cs="Times New Roman"/>
      <w:kern w:val="0"/>
      <w:sz w:val="20"/>
      <w:szCs w:val="20"/>
    </w:rPr>
  </w:style>
  <w:style w:type="paragraph" w:customStyle="1" w:styleId="Heading1">
    <w:name w:val="Heading 1"/>
    <w:basedOn w:val="a"/>
    <w:uiPriority w:val="1"/>
    <w:qFormat/>
    <w:rsid w:val="008E7599"/>
    <w:pPr>
      <w:spacing w:before="236"/>
      <w:ind w:left="342" w:hanging="229"/>
      <w:outlineLvl w:val="1"/>
    </w:pPr>
    <w:rPr>
      <w:rFonts w:ascii="微软雅黑" w:eastAsia="微软雅黑" w:hAnsi="微软雅黑" w:cs="微软雅黑"/>
      <w:b/>
      <w:bCs/>
      <w:sz w:val="28"/>
      <w:szCs w:val="28"/>
    </w:rPr>
  </w:style>
  <w:style w:type="paragraph" w:customStyle="1" w:styleId="Heading2">
    <w:name w:val="Heading 2"/>
    <w:basedOn w:val="a"/>
    <w:uiPriority w:val="1"/>
    <w:qFormat/>
    <w:rsid w:val="008E7599"/>
    <w:pPr>
      <w:ind w:left="771"/>
      <w:outlineLvl w:val="2"/>
    </w:pPr>
    <w:rPr>
      <w:sz w:val="28"/>
      <w:szCs w:val="28"/>
    </w:rPr>
  </w:style>
  <w:style w:type="paragraph" w:styleId="a8">
    <w:name w:val="List Paragraph"/>
    <w:basedOn w:val="a"/>
    <w:uiPriority w:val="1"/>
    <w:qFormat/>
    <w:rsid w:val="008E7599"/>
    <w:pPr>
      <w:ind w:left="734" w:hanging="227"/>
    </w:pPr>
  </w:style>
  <w:style w:type="paragraph" w:customStyle="1" w:styleId="TableParagraph">
    <w:name w:val="Table Paragraph"/>
    <w:basedOn w:val="a"/>
    <w:uiPriority w:val="1"/>
    <w:qFormat/>
    <w:rsid w:val="008E7599"/>
  </w:style>
  <w:style w:type="table" w:customStyle="1" w:styleId="TableNormal">
    <w:name w:val="Table Normal"/>
    <w:uiPriority w:val="2"/>
    <w:semiHidden/>
    <w:unhideWhenUsed/>
    <w:qFormat/>
    <w:rsid w:val="008E759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Heading3">
    <w:name w:val="Heading 3"/>
    <w:basedOn w:val="a"/>
    <w:uiPriority w:val="1"/>
    <w:qFormat/>
    <w:rsid w:val="008E7599"/>
    <w:pPr>
      <w:spacing w:before="116"/>
      <w:ind w:left="113"/>
      <w:outlineLvl w:val="3"/>
    </w:pPr>
    <w:rPr>
      <w:rFonts w:ascii="微软雅黑" w:eastAsia="微软雅黑" w:hAnsi="微软雅黑" w:cs="微软雅黑"/>
      <w:b/>
      <w:bCs/>
      <w:sz w:val="24"/>
    </w:rPr>
  </w:style>
  <w:style w:type="paragraph" w:customStyle="1" w:styleId="Heading4">
    <w:name w:val="Heading 4"/>
    <w:basedOn w:val="a"/>
    <w:uiPriority w:val="1"/>
    <w:qFormat/>
    <w:rsid w:val="008E7599"/>
    <w:pPr>
      <w:spacing w:before="111"/>
      <w:ind w:left="113"/>
      <w:outlineLvl w:val="4"/>
    </w:pPr>
    <w:rPr>
      <w:rFonts w:ascii="微软雅黑" w:eastAsia="微软雅黑" w:hAnsi="微软雅黑" w:cs="微软雅黑"/>
      <w:b/>
      <w:bCs/>
      <w:sz w:val="20"/>
      <w:szCs w:val="20"/>
    </w:rPr>
  </w:style>
  <w:style w:type="paragraph" w:styleId="a9">
    <w:name w:val="Balloon Text"/>
    <w:basedOn w:val="a"/>
    <w:link w:val="Char2"/>
    <w:uiPriority w:val="99"/>
    <w:semiHidden/>
    <w:unhideWhenUsed/>
    <w:rsid w:val="008E7599"/>
    <w:rPr>
      <w:sz w:val="18"/>
      <w:szCs w:val="18"/>
    </w:rPr>
  </w:style>
  <w:style w:type="character" w:customStyle="1" w:styleId="Char2">
    <w:name w:val="批注框文本 Char"/>
    <w:basedOn w:val="a0"/>
    <w:link w:val="a9"/>
    <w:uiPriority w:val="99"/>
    <w:semiHidden/>
    <w:rsid w:val="008E759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1340</Characters>
  <Application>Microsoft Office Word</Application>
  <DocSecurity>0</DocSecurity>
  <Lines>11</Lines>
  <Paragraphs>3</Paragraphs>
  <ScaleCrop>false</ScaleCrop>
  <Company>微软中国</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wiffa-ship04</cp:lastModifiedBy>
  <cp:revision>3</cp:revision>
  <dcterms:created xsi:type="dcterms:W3CDTF">2020-10-19T03:10:00Z</dcterms:created>
  <dcterms:modified xsi:type="dcterms:W3CDTF">2020-10-19T03:16:00Z</dcterms:modified>
</cp:coreProperties>
</file>